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line="360" w:lineRule="auto"/>
        <w:rPr>
          <w:rFonts w:hint="eastAsia" w:ascii="仿宋_GB2312" w:hAnsi="方正小标宋简体" w:eastAsia="仿宋_GB2312" w:cs="方正小标宋简体"/>
          <w:sz w:val="30"/>
          <w:szCs w:val="30"/>
        </w:rPr>
      </w:pPr>
      <w:r>
        <w:rPr>
          <w:rFonts w:hint="eastAsia" w:ascii="仿宋_GB2312" w:hAnsi="方正小标宋简体" w:eastAsia="仿宋_GB2312" w:cs="方正小标宋简体"/>
          <w:sz w:val="30"/>
          <w:szCs w:val="30"/>
        </w:rPr>
        <w:t>附件：</w:t>
      </w:r>
    </w:p>
    <w:p>
      <w:pPr>
        <w:spacing w:before="120" w:after="120" w:line="360" w:lineRule="auto"/>
        <w:jc w:val="center"/>
        <w:rPr>
          <w:rFonts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提交操作说明</w:t>
      </w:r>
    </w:p>
    <w:p>
      <w:pPr>
        <w:numPr>
          <w:ilvl w:val="0"/>
          <w:numId w:val="1"/>
        </w:numPr>
        <w:spacing w:before="156" w:beforeLines="50" w:after="156" w:afterLines="50"/>
        <w:ind w:firstLine="601"/>
        <w:rPr>
          <w:rFonts w:ascii="黑体" w:hAnsi="黑体" w:eastAsia="黑体" w:cs="仿宋_GB2312"/>
          <w:sz w:val="32"/>
          <w:szCs w:val="32"/>
        </w:rPr>
      </w:pPr>
      <w:r>
        <w:rPr>
          <w:rFonts w:hint="eastAsia" w:ascii="黑体" w:hAnsi="黑体" w:eastAsia="黑体" w:cs="仿宋_GB2312"/>
          <w:sz w:val="32"/>
          <w:szCs w:val="32"/>
        </w:rPr>
        <w:t>登陆地址：</w:t>
      </w:r>
    </w:p>
    <w:p>
      <w:pPr>
        <w:ind w:firstLine="420" w:firstLineChars="200"/>
        <w:rPr>
          <w:rFonts w:ascii="仿宋_GB2312" w:hAnsi="仿宋_GB2312" w:eastAsia="仿宋_GB2312" w:cs="仿宋_GB2312"/>
          <w:sz w:val="30"/>
          <w:szCs w:val="30"/>
        </w:rPr>
      </w:pPr>
      <w:r>
        <w:fldChar w:fldCharType="begin"/>
      </w:r>
      <w:r>
        <w:instrText xml:space="preserve"> HYPERLINK "http://login.ceeaa.org.cn/" </w:instrText>
      </w:r>
      <w:r>
        <w:fldChar w:fldCharType="separate"/>
      </w:r>
      <w:r>
        <w:rPr>
          <w:rStyle w:val="8"/>
          <w:rFonts w:hint="eastAsia" w:ascii="仿宋_GB2312" w:hAnsi="仿宋_GB2312" w:eastAsia="仿宋_GB2312" w:cs="仿宋_GB2312"/>
          <w:sz w:val="30"/>
          <w:szCs w:val="30"/>
        </w:rPr>
        <w:t>http://login.ceeaa.org.cn/</w:t>
      </w:r>
      <w:r>
        <w:rPr>
          <w:rStyle w:val="8"/>
          <w:rFonts w:hint="eastAsia" w:ascii="仿宋_GB2312" w:hAnsi="仿宋_GB2312" w:eastAsia="仿宋_GB2312" w:cs="仿宋_GB2312"/>
          <w:sz w:val="30"/>
          <w:szCs w:val="30"/>
        </w:rPr>
        <w:fldChar w:fldCharType="end"/>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右侧</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2021</w:t>
      </w:r>
      <w:r>
        <w:rPr>
          <w:rFonts w:hint="eastAsia" w:ascii="仿宋_GB2312" w:hAnsi="仿宋_GB2312" w:eastAsia="仿宋_GB2312" w:cs="仿宋_GB2312"/>
          <w:sz w:val="30"/>
          <w:szCs w:val="30"/>
          <w:lang w:val="en-US" w:eastAsia="zh-CN"/>
        </w:rPr>
        <w:t>年</w:t>
      </w:r>
      <w:r>
        <w:rPr>
          <w:rFonts w:hint="eastAsia" w:ascii="仿宋_GB2312" w:hAnsi="仿宋_GB2312" w:eastAsia="仿宋_GB2312" w:cs="仿宋_GB2312"/>
          <w:sz w:val="30"/>
          <w:szCs w:val="30"/>
        </w:rPr>
        <w:t>工程教育认证申请入口</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，如图所示：</w:t>
      </w:r>
    </w:p>
    <w:p>
      <w:pPr>
        <w:jc w:val="center"/>
        <w:rPr>
          <w:rFonts w:ascii="仿宋_GB2312" w:hAnsi="仿宋_GB2312" w:eastAsia="仿宋_GB2312" w:cs="仿宋_GB2312"/>
          <w:sz w:val="30"/>
          <w:szCs w:val="30"/>
        </w:rPr>
      </w:pPr>
      <w:r>
        <w:rPr>
          <w:rFonts w:ascii="仿宋_GB2312" w:hAnsi="仿宋_GB2312" w:eastAsia="仿宋_GB2312" w:cs="仿宋_GB2312"/>
          <w:sz w:val="30"/>
          <w:szCs w:val="30"/>
        </w:rPr>
        <w:drawing>
          <wp:inline distT="0" distB="0" distL="114300" distR="114300">
            <wp:extent cx="5271770" cy="2332355"/>
            <wp:effectExtent l="0" t="0" r="1270" b="1460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71770" cy="2332355"/>
                    </a:xfrm>
                    <a:prstGeom prst="rect">
                      <a:avLst/>
                    </a:prstGeom>
                  </pic:spPr>
                </pic:pic>
              </a:graphicData>
            </a:graphic>
          </wp:inline>
        </w:drawing>
      </w:r>
    </w:p>
    <w:p/>
    <w:p>
      <w:pPr>
        <w:rPr>
          <w:rFonts w:ascii="仿宋_GB2312" w:hAnsi="仿宋_GB2312" w:eastAsia="仿宋_GB2312" w:cs="仿宋_GB2312"/>
          <w:sz w:val="30"/>
          <w:szCs w:val="30"/>
        </w:rPr>
      </w:pPr>
      <w:r>
        <w:drawing>
          <wp:inline distT="0" distB="0" distL="0" distR="0">
            <wp:extent cx="5269230" cy="2349500"/>
            <wp:effectExtent l="0" t="0" r="1270" b="0"/>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5" cstate="print"/>
                    <a:srcRect/>
                    <a:stretch>
                      <a:fillRect/>
                    </a:stretch>
                  </pic:blipFill>
                  <pic:spPr>
                    <a:xfrm>
                      <a:off x="0" y="0"/>
                      <a:ext cx="5269230" cy="2349500"/>
                    </a:xfrm>
                    <a:prstGeom prst="rect">
                      <a:avLst/>
                    </a:prstGeom>
                    <a:ln>
                      <a:noFill/>
                    </a:ln>
                  </pic:spPr>
                </pic:pic>
              </a:graphicData>
            </a:graphic>
          </wp:inline>
        </w:drawing>
      </w:r>
    </w:p>
    <w:p>
      <w:pPr>
        <w:spacing w:before="120" w:after="120" w:line="360" w:lineRule="auto"/>
        <w:rPr>
          <w:rFonts w:ascii="仿宋" w:hAnsi="仿宋" w:eastAsia="仿宋" w:cs="仿宋"/>
          <w:bCs/>
          <w:sz w:val="30"/>
          <w:szCs w:val="30"/>
        </w:rPr>
      </w:pPr>
    </w:p>
    <w:p>
      <w:pPr>
        <w:numPr>
          <w:ilvl w:val="0"/>
          <w:numId w:val="1"/>
        </w:numPr>
        <w:spacing w:before="156" w:beforeLines="50" w:after="156" w:afterLines="50"/>
        <w:ind w:firstLine="601"/>
        <w:rPr>
          <w:rFonts w:ascii="黑体" w:hAnsi="黑体" w:eastAsia="黑体" w:cs="仿宋_GB2312"/>
          <w:sz w:val="32"/>
          <w:szCs w:val="32"/>
        </w:rPr>
      </w:pPr>
      <w:r>
        <w:rPr>
          <w:rFonts w:hint="eastAsia" w:ascii="黑体" w:hAnsi="黑体" w:eastAsia="黑体" w:cs="仿宋_GB2312"/>
          <w:sz w:val="32"/>
          <w:szCs w:val="32"/>
        </w:rPr>
        <w:t>专业账号密码：</w:t>
      </w:r>
    </w:p>
    <w:p>
      <w:pPr>
        <w:tabs>
          <w:tab w:val="left" w:pos="840"/>
        </w:tabs>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1. 账号：g + 学校代码（5位）+ 专业代码</w:t>
      </w:r>
      <w:r>
        <w:rPr>
          <w:rFonts w:ascii="仿宋" w:hAnsi="仿宋" w:eastAsia="仿宋" w:cs="仿宋"/>
          <w:bCs/>
          <w:sz w:val="30"/>
          <w:szCs w:val="30"/>
        </w:rPr>
        <w:t>(6</w:t>
      </w:r>
      <w:r>
        <w:rPr>
          <w:rFonts w:hint="eastAsia" w:ascii="仿宋" w:hAnsi="仿宋" w:eastAsia="仿宋" w:cs="仿宋"/>
          <w:bCs/>
          <w:sz w:val="30"/>
          <w:szCs w:val="30"/>
        </w:rPr>
        <w:t>或</w:t>
      </w:r>
      <w:r>
        <w:rPr>
          <w:rFonts w:ascii="仿宋" w:hAnsi="仿宋" w:eastAsia="仿宋" w:cs="仿宋"/>
          <w:bCs/>
          <w:sz w:val="30"/>
          <w:szCs w:val="30"/>
        </w:rPr>
        <w:t>7</w:t>
      </w:r>
      <w:r>
        <w:rPr>
          <w:rFonts w:hint="eastAsia" w:ascii="仿宋" w:hAnsi="仿宋" w:eastAsia="仿宋" w:cs="仿宋"/>
          <w:bCs/>
          <w:sz w:val="30"/>
          <w:szCs w:val="30"/>
        </w:rPr>
        <w:t>位</w:t>
      </w:r>
      <w:r>
        <w:rPr>
          <w:rFonts w:ascii="仿宋" w:hAnsi="仿宋" w:eastAsia="仿宋" w:cs="仿宋"/>
          <w:bCs/>
          <w:sz w:val="30"/>
          <w:szCs w:val="30"/>
        </w:rPr>
        <w:t>)</w:t>
      </w:r>
    </w:p>
    <w:p>
      <w:pPr>
        <w:tabs>
          <w:tab w:val="left" w:pos="840"/>
        </w:tabs>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例如</w:t>
      </w:r>
      <w:r>
        <w:rPr>
          <w:rFonts w:ascii="仿宋" w:hAnsi="仿宋" w:eastAsia="仿宋" w:cs="仿宋"/>
          <w:bCs/>
          <w:sz w:val="30"/>
          <w:szCs w:val="30"/>
        </w:rPr>
        <w:t>:</w:t>
      </w:r>
      <w:r>
        <w:rPr>
          <w:rFonts w:hint="eastAsia" w:ascii="仿宋" w:hAnsi="仿宋" w:eastAsia="仿宋" w:cs="仿宋"/>
          <w:bCs/>
          <w:sz w:val="30"/>
          <w:szCs w:val="30"/>
        </w:rPr>
        <w:t>××大学，账号</w:t>
      </w:r>
      <w:r>
        <w:rPr>
          <w:rFonts w:ascii="仿宋" w:hAnsi="仿宋" w:eastAsia="仿宋" w:cs="仿宋"/>
          <w:bCs/>
          <w:sz w:val="30"/>
          <w:szCs w:val="30"/>
        </w:rPr>
        <w:t>: g</w:t>
      </w:r>
      <w:r>
        <w:rPr>
          <w:rFonts w:ascii="仿宋" w:hAnsi="仿宋" w:eastAsia="仿宋" w:cs="仿宋"/>
          <w:bCs/>
          <w:color w:val="BF0000"/>
          <w:sz w:val="30"/>
          <w:szCs w:val="30"/>
        </w:rPr>
        <w:t>10162</w:t>
      </w:r>
      <w:r>
        <w:rPr>
          <w:rFonts w:ascii="仿宋" w:hAnsi="仿宋" w:eastAsia="仿宋" w:cs="仿宋"/>
          <w:bCs/>
          <w:color w:val="0000FF"/>
          <w:sz w:val="30"/>
          <w:szCs w:val="30"/>
        </w:rPr>
        <w:t>020412</w:t>
      </w:r>
      <w:r>
        <w:rPr>
          <w:rFonts w:hint="eastAsia" w:ascii="仿宋" w:hAnsi="仿宋" w:eastAsia="仿宋" w:cs="仿宋"/>
          <w:bCs/>
          <w:color w:val="02A5E3"/>
          <w:sz w:val="30"/>
          <w:szCs w:val="30"/>
        </w:rPr>
        <w:t>，</w:t>
      </w:r>
      <w:r>
        <w:rPr>
          <w:rFonts w:hint="eastAsia" w:ascii="仿宋" w:hAnsi="仿宋" w:eastAsia="仿宋" w:cs="仿宋"/>
          <w:bCs/>
          <w:sz w:val="30"/>
          <w:szCs w:val="30"/>
        </w:rPr>
        <w:t>或</w:t>
      </w:r>
      <w:r>
        <w:rPr>
          <w:rFonts w:ascii="仿宋" w:hAnsi="仿宋" w:eastAsia="仿宋" w:cs="仿宋"/>
          <w:bCs/>
          <w:sz w:val="30"/>
          <w:szCs w:val="30"/>
        </w:rPr>
        <w:t>g</w:t>
      </w:r>
      <w:r>
        <w:rPr>
          <w:rFonts w:ascii="仿宋" w:hAnsi="仿宋" w:eastAsia="仿宋" w:cs="仿宋"/>
          <w:bCs/>
          <w:color w:val="BF0000"/>
          <w:sz w:val="30"/>
          <w:szCs w:val="30"/>
        </w:rPr>
        <w:t>10162</w:t>
      </w:r>
      <w:r>
        <w:rPr>
          <w:rFonts w:ascii="仿宋" w:hAnsi="仿宋" w:eastAsia="仿宋" w:cs="仿宋"/>
          <w:bCs/>
          <w:color w:val="0000FF"/>
          <w:sz w:val="30"/>
          <w:szCs w:val="30"/>
        </w:rPr>
        <w:t>020313K</w:t>
      </w:r>
    </w:p>
    <w:p>
      <w:pPr>
        <w:tabs>
          <w:tab w:val="left" w:pos="840"/>
        </w:tabs>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2. 初始密码：gcrz+专业代码</w:t>
      </w:r>
      <w:r>
        <w:rPr>
          <w:rFonts w:ascii="仿宋" w:hAnsi="仿宋" w:eastAsia="仿宋" w:cs="仿宋"/>
          <w:bCs/>
          <w:sz w:val="30"/>
          <w:szCs w:val="30"/>
        </w:rPr>
        <w:t>(6</w:t>
      </w:r>
      <w:r>
        <w:rPr>
          <w:rFonts w:hint="eastAsia" w:ascii="仿宋" w:hAnsi="仿宋" w:eastAsia="仿宋" w:cs="仿宋"/>
          <w:bCs/>
          <w:sz w:val="30"/>
          <w:szCs w:val="30"/>
        </w:rPr>
        <w:t>或</w:t>
      </w:r>
      <w:r>
        <w:rPr>
          <w:rFonts w:ascii="仿宋" w:hAnsi="仿宋" w:eastAsia="仿宋" w:cs="仿宋"/>
          <w:bCs/>
          <w:sz w:val="30"/>
          <w:szCs w:val="30"/>
        </w:rPr>
        <w:t>7</w:t>
      </w:r>
      <w:r>
        <w:rPr>
          <w:rFonts w:hint="eastAsia" w:ascii="仿宋" w:hAnsi="仿宋" w:eastAsia="仿宋" w:cs="仿宋"/>
          <w:bCs/>
          <w:sz w:val="30"/>
          <w:szCs w:val="30"/>
        </w:rPr>
        <w:t>位</w:t>
      </w:r>
      <w:r>
        <w:rPr>
          <w:rFonts w:ascii="仿宋" w:hAnsi="仿宋" w:eastAsia="仿宋" w:cs="仿宋"/>
          <w:bCs/>
          <w:sz w:val="30"/>
          <w:szCs w:val="30"/>
        </w:rPr>
        <w:t>)</w:t>
      </w:r>
    </w:p>
    <w:p>
      <w:pPr>
        <w:tabs>
          <w:tab w:val="left" w:pos="840"/>
        </w:tabs>
        <w:spacing w:before="120" w:after="120" w:line="360" w:lineRule="auto"/>
        <w:ind w:firstLine="600" w:firstLineChars="200"/>
        <w:rPr>
          <w:rFonts w:ascii="仿宋" w:hAnsi="仿宋" w:cs="仿宋"/>
          <w:bCs/>
          <w:sz w:val="30"/>
          <w:szCs w:val="30"/>
        </w:rPr>
      </w:pPr>
      <w:r>
        <w:rPr>
          <w:rFonts w:hint="eastAsia" w:ascii="仿宋" w:hAnsi="仿宋" w:eastAsia="仿宋" w:cs="仿宋"/>
          <w:bCs/>
          <w:sz w:val="30"/>
          <w:szCs w:val="30"/>
        </w:rPr>
        <w:t xml:space="preserve">例如:××大学，初始密码: </w:t>
      </w:r>
      <w:r>
        <w:rPr>
          <w:rFonts w:ascii="仿宋" w:hAnsi="仿宋" w:eastAsia="仿宋" w:cs="仿宋"/>
          <w:bCs/>
          <w:sz w:val="30"/>
          <w:szCs w:val="30"/>
        </w:rPr>
        <w:t>gcrz</w:t>
      </w:r>
      <w:r>
        <w:rPr>
          <w:rFonts w:ascii="仿宋" w:hAnsi="仿宋" w:eastAsia="仿宋" w:cs="仿宋"/>
          <w:bCs/>
          <w:color w:val="0000FF"/>
          <w:sz w:val="30"/>
          <w:szCs w:val="30"/>
        </w:rPr>
        <w:t>020412</w:t>
      </w:r>
      <w:r>
        <w:rPr>
          <w:rFonts w:hint="eastAsia" w:ascii="仿宋" w:hAnsi="仿宋" w:eastAsia="仿宋" w:cs="仿宋"/>
          <w:bCs/>
          <w:sz w:val="30"/>
          <w:szCs w:val="30"/>
        </w:rPr>
        <w:t>，或</w:t>
      </w:r>
      <w:r>
        <w:rPr>
          <w:rFonts w:ascii="仿宋" w:hAnsi="仿宋" w:eastAsia="仿宋" w:cs="仿宋"/>
          <w:bCs/>
          <w:sz w:val="30"/>
          <w:szCs w:val="30"/>
        </w:rPr>
        <w:t>gcrz</w:t>
      </w:r>
      <w:r>
        <w:rPr>
          <w:rFonts w:ascii="仿宋" w:hAnsi="仿宋" w:eastAsia="仿宋" w:cs="仿宋"/>
          <w:bCs/>
          <w:color w:val="0000FF"/>
          <w:sz w:val="30"/>
          <w:szCs w:val="30"/>
        </w:rPr>
        <w:t>020313K</w:t>
      </w:r>
    </w:p>
    <w:p>
      <w:pPr>
        <w:tabs>
          <w:tab w:val="left" w:pos="840"/>
        </w:tabs>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3. 学校代码、专业代码以教育部名录为准</w:t>
      </w:r>
    </w:p>
    <w:p>
      <w:pPr>
        <w:tabs>
          <w:tab w:val="left" w:pos="840"/>
        </w:tabs>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4. 请专业首次登陆后在“个人主页”及时修改密码并绑定手机号。</w:t>
      </w:r>
    </w:p>
    <w:p>
      <w:pPr>
        <w:numPr>
          <w:ilvl w:val="0"/>
          <w:numId w:val="1"/>
        </w:numPr>
        <w:spacing w:before="156" w:beforeLines="50" w:after="156" w:afterLines="50"/>
        <w:ind w:firstLine="601"/>
        <w:rPr>
          <w:rFonts w:ascii="黑体" w:hAnsi="黑体" w:eastAsia="黑体" w:cs="仿宋_GB2312"/>
          <w:sz w:val="32"/>
          <w:szCs w:val="32"/>
        </w:rPr>
      </w:pPr>
      <w:r>
        <w:rPr>
          <w:rFonts w:hint="eastAsia" w:ascii="黑体" w:hAnsi="黑体" w:eastAsia="黑体" w:cs="仿宋_GB2312"/>
          <w:sz w:val="32"/>
          <w:szCs w:val="32"/>
        </w:rPr>
        <w:t>填写专业联系人信息（所有认证有效期内专业）</w:t>
      </w:r>
    </w:p>
    <w:p>
      <w:pPr>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“日常办公”-&gt;“认证综合查询”-&gt;“详情”-&gt;“修改联系人信息”</w:t>
      </w:r>
    </w:p>
    <w:p>
      <w:pPr>
        <w:spacing w:before="120" w:after="120" w:line="360" w:lineRule="auto"/>
        <w:rPr>
          <w:rFonts w:ascii="仿宋" w:hAnsi="仿宋" w:eastAsia="仿宋" w:cs="仿宋"/>
          <w:bCs/>
          <w:sz w:val="30"/>
          <w:szCs w:val="30"/>
        </w:rPr>
      </w:pPr>
      <w:r>
        <w:drawing>
          <wp:inline distT="0" distB="0" distL="0" distR="0">
            <wp:extent cx="5267960" cy="2759075"/>
            <wp:effectExtent l="0" t="0" r="2540" b="952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5267960" cy="2759075"/>
                    </a:xfrm>
                    <a:prstGeom prst="rect">
                      <a:avLst/>
                    </a:prstGeom>
                    <a:ln>
                      <a:noFill/>
                    </a:ln>
                  </pic:spPr>
                </pic:pic>
              </a:graphicData>
            </a:graphic>
          </wp:inline>
        </w:drawing>
      </w:r>
    </w:p>
    <w:p>
      <w:pPr>
        <w:numPr>
          <w:ilvl w:val="0"/>
          <w:numId w:val="1"/>
        </w:numPr>
        <w:spacing w:before="156" w:beforeLines="50" w:after="156" w:afterLines="50"/>
        <w:ind w:firstLine="601"/>
        <w:rPr>
          <w:rFonts w:ascii="黑体" w:hAnsi="黑体" w:eastAsia="黑体" w:cs="仿宋_GB2312"/>
          <w:sz w:val="32"/>
          <w:szCs w:val="32"/>
        </w:rPr>
      </w:pPr>
      <w:r>
        <w:rPr>
          <w:rFonts w:hint="eastAsia" w:ascii="黑体" w:hAnsi="黑体" w:eastAsia="黑体" w:cs="仿宋_GB2312"/>
          <w:sz w:val="32"/>
          <w:szCs w:val="32"/>
        </w:rPr>
        <w:t>报备持续改进情况（所有认证有效期内专业，包括满三年中期审核专业）</w:t>
      </w:r>
    </w:p>
    <w:p>
      <w:pPr>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“日常办公”-&gt;“认证综合查询”-&gt;“报备持续改进情况”。</w:t>
      </w:r>
    </w:p>
    <w:p>
      <w:pPr>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通过提交学校本地服务器访问地址或社会化服务长期有效的网盘地址及相应密码完成（以链接形式提交），无密码或提取码第二行可填写“无”。</w:t>
      </w:r>
    </w:p>
    <w:p>
      <w:pPr>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为方便专家调阅，报备材料文件尽量保持文件夹状态，如确需压缩，单个压缩包大小不超过100M。所有文件夹或压缩包要层级清晰，命名准确。同时，建立并上传材料文件目录。</w:t>
      </w:r>
    </w:p>
    <w:p>
      <w:pPr>
        <w:spacing w:before="120" w:after="120" w:line="360" w:lineRule="auto"/>
        <w:jc w:val="center"/>
      </w:pPr>
      <w:r>
        <w:rPr>
          <w:rFonts w:hint="eastAsia"/>
        </w:rPr>
        <w:drawing>
          <wp:inline distT="0" distB="0" distL="114300" distR="114300">
            <wp:extent cx="5256530" cy="2379980"/>
            <wp:effectExtent l="0" t="0" r="1270" b="12700"/>
            <wp:docPr id="2" name="图片 2" descr="0020849ac10bd7acf7cd3335c8a8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0849ac10bd7acf7cd3335c8a8dac"/>
                    <pic:cNvPicPr>
                      <a:picLocks noChangeAspect="1"/>
                    </pic:cNvPicPr>
                  </pic:nvPicPr>
                  <pic:blipFill>
                    <a:blip r:embed="rId7"/>
                    <a:srcRect t="4784" r="337" b="9841"/>
                    <a:stretch>
                      <a:fillRect/>
                    </a:stretch>
                  </pic:blipFill>
                  <pic:spPr>
                    <a:xfrm>
                      <a:off x="0" y="0"/>
                      <a:ext cx="5256530" cy="2379980"/>
                    </a:xfrm>
                    <a:prstGeom prst="rect">
                      <a:avLst/>
                    </a:prstGeom>
                  </pic:spPr>
                </pic:pic>
              </a:graphicData>
            </a:graphic>
          </wp:inline>
        </w:drawing>
      </w:r>
    </w:p>
    <w:p>
      <w:pPr>
        <w:numPr>
          <w:ilvl w:val="0"/>
          <w:numId w:val="1"/>
        </w:numPr>
        <w:spacing w:before="156" w:beforeLines="50" w:after="156" w:afterLines="50"/>
        <w:ind w:firstLine="601"/>
        <w:rPr>
          <w:rFonts w:ascii="黑体" w:hAnsi="黑体" w:eastAsia="黑体" w:cs="仿宋_GB2312"/>
          <w:sz w:val="32"/>
          <w:szCs w:val="32"/>
        </w:rPr>
      </w:pPr>
      <w:r>
        <w:rPr>
          <w:rFonts w:hint="eastAsia" w:ascii="黑体" w:hAnsi="黑体" w:eastAsia="黑体" w:cs="仿宋_GB2312"/>
          <w:sz w:val="32"/>
          <w:szCs w:val="32"/>
        </w:rPr>
        <w:t>提交《持续改进情况报告》（有效期满三年专业）</w:t>
      </w:r>
    </w:p>
    <w:p>
      <w:pPr>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“日常办公”-&gt;“认证综合查询”-&gt;“提交持续改进报告”。</w:t>
      </w:r>
    </w:p>
    <w:p>
      <w:pPr>
        <w:spacing w:before="120" w:after="120" w:line="360" w:lineRule="auto"/>
        <w:ind w:firstLine="600" w:firstLineChars="200"/>
        <w:rPr>
          <w:rFonts w:ascii="仿宋" w:hAnsi="仿宋" w:eastAsia="仿宋" w:cs="仿宋"/>
          <w:bCs/>
          <w:sz w:val="30"/>
          <w:szCs w:val="30"/>
        </w:rPr>
      </w:pPr>
      <w:r>
        <w:rPr>
          <w:rFonts w:hint="eastAsia" w:ascii="仿宋" w:hAnsi="仿宋" w:eastAsia="仿宋" w:cs="仿宋"/>
          <w:bCs/>
          <w:sz w:val="30"/>
          <w:szCs w:val="30"/>
        </w:rPr>
        <w:t>持续改进报告材料：分为</w:t>
      </w:r>
      <w:r>
        <w:rPr>
          <w:rFonts w:hint="eastAsia" w:ascii="仿宋" w:hAnsi="仿宋" w:eastAsia="仿宋" w:cs="仿宋"/>
          <w:b/>
          <w:sz w:val="30"/>
          <w:szCs w:val="30"/>
        </w:rPr>
        <w:t>四个部分</w:t>
      </w:r>
      <w:r>
        <w:rPr>
          <w:rFonts w:hint="eastAsia" w:ascii="仿宋" w:hAnsi="仿宋" w:eastAsia="仿宋" w:cs="仿宋"/>
          <w:bCs/>
          <w:sz w:val="30"/>
          <w:szCs w:val="30"/>
        </w:rPr>
        <w:t>，每个不超20M，上传后点击“提交”按钮。</w:t>
      </w:r>
    </w:p>
    <w:p>
      <w:pPr>
        <w:numPr>
          <w:ilvl w:val="2"/>
          <w:numId w:val="2"/>
        </w:numPr>
        <w:spacing w:before="120" w:after="120" w:line="360" w:lineRule="auto"/>
        <w:ind w:firstLine="708" w:firstLineChars="236"/>
        <w:rPr>
          <w:rFonts w:ascii="仿宋" w:hAnsi="仿宋" w:eastAsia="仿宋" w:cs="仿宋"/>
          <w:bCs/>
          <w:sz w:val="30"/>
          <w:szCs w:val="30"/>
        </w:rPr>
      </w:pPr>
      <w:r>
        <w:rPr>
          <w:rFonts w:hint="eastAsia" w:ascii="仿宋" w:hAnsi="仿宋" w:eastAsia="仿宋" w:cs="仿宋"/>
          <w:bCs/>
          <w:sz w:val="30"/>
          <w:szCs w:val="30"/>
        </w:rPr>
        <w:t>工程教育认证持续改</w:t>
      </w:r>
      <w:bookmarkStart w:id="0" w:name="_GoBack"/>
      <w:bookmarkEnd w:id="0"/>
      <w:r>
        <w:rPr>
          <w:rFonts w:hint="eastAsia" w:ascii="仿宋" w:hAnsi="仿宋" w:eastAsia="仿宋" w:cs="仿宋"/>
          <w:bCs/>
          <w:sz w:val="30"/>
          <w:szCs w:val="30"/>
        </w:rPr>
        <w:t>进情况报告(PDF格式，</w:t>
      </w:r>
      <w:r>
        <w:rPr>
          <w:rFonts w:hint="eastAsia" w:ascii="仿宋" w:hAnsi="仿宋" w:eastAsia="仿宋"/>
          <w:spacing w:val="-6"/>
          <w:sz w:val="30"/>
          <w:szCs w:val="30"/>
        </w:rPr>
        <w:t>报告封面需学校负责人签字、盖校章)</w:t>
      </w:r>
      <w:r>
        <w:rPr>
          <w:rFonts w:hint="eastAsia" w:ascii="仿宋" w:hAnsi="仿宋" w:eastAsia="仿宋"/>
          <w:spacing w:val="-6"/>
          <w:sz w:val="30"/>
          <w:szCs w:val="30"/>
          <w:lang w:eastAsia="zh-CN"/>
        </w:rPr>
        <w:t>；</w:t>
      </w:r>
    </w:p>
    <w:p>
      <w:pPr>
        <w:numPr>
          <w:ilvl w:val="2"/>
          <w:numId w:val="2"/>
        </w:numPr>
        <w:spacing w:before="120" w:after="120" w:line="360" w:lineRule="auto"/>
        <w:ind w:firstLine="708" w:firstLineChars="236"/>
        <w:rPr>
          <w:rFonts w:ascii="仿宋" w:hAnsi="仿宋" w:eastAsia="仿宋" w:cs="仿宋"/>
          <w:bCs/>
          <w:sz w:val="30"/>
          <w:szCs w:val="30"/>
        </w:rPr>
      </w:pPr>
      <w:r>
        <w:rPr>
          <w:rFonts w:hint="eastAsia" w:ascii="仿宋" w:hAnsi="仿宋" w:eastAsia="仿宋" w:cs="仿宋"/>
          <w:bCs/>
          <w:sz w:val="30"/>
          <w:szCs w:val="30"/>
        </w:rPr>
        <w:t>附件1：分年度提供近三年修订的面向产出有关制度文件，包括培养方案、课程教学大纲、产出评价制度文件等有关原始文档（需标注修订时间）；</w:t>
      </w:r>
    </w:p>
    <w:p>
      <w:pPr>
        <w:numPr>
          <w:ilvl w:val="2"/>
          <w:numId w:val="2"/>
        </w:numPr>
        <w:spacing w:before="120" w:after="120" w:line="360" w:lineRule="auto"/>
        <w:ind w:firstLine="708" w:firstLineChars="236"/>
        <w:rPr>
          <w:rFonts w:ascii="仿宋" w:hAnsi="仿宋" w:eastAsia="仿宋" w:cs="仿宋"/>
          <w:bCs/>
          <w:sz w:val="30"/>
          <w:szCs w:val="30"/>
        </w:rPr>
      </w:pPr>
      <w:r>
        <w:rPr>
          <w:rFonts w:hint="eastAsia" w:ascii="仿宋" w:hAnsi="仿宋" w:eastAsia="仿宋" w:cs="仿宋"/>
          <w:bCs/>
          <w:sz w:val="30"/>
          <w:szCs w:val="30"/>
        </w:rPr>
        <w:t>附件2：近三年每年开展课程质量评价的课程清单；</w:t>
      </w:r>
    </w:p>
    <w:p>
      <w:pPr>
        <w:numPr>
          <w:ilvl w:val="2"/>
          <w:numId w:val="2"/>
        </w:numPr>
        <w:spacing w:before="120" w:after="120" w:line="360" w:lineRule="auto"/>
        <w:ind w:firstLine="708" w:firstLineChars="236"/>
        <w:rPr>
          <w:rFonts w:ascii="仿宋" w:hAnsi="仿宋" w:eastAsia="仿宋" w:cs="仿宋"/>
          <w:bCs/>
          <w:sz w:val="30"/>
          <w:szCs w:val="30"/>
        </w:rPr>
      </w:pPr>
      <w:r>
        <w:rPr>
          <w:rFonts w:hint="eastAsia" w:ascii="仿宋" w:hAnsi="仿宋" w:eastAsia="仿宋" w:cs="仿宋"/>
          <w:bCs/>
          <w:sz w:val="30"/>
          <w:szCs w:val="30"/>
        </w:rPr>
        <w:t>附件3：分年度提供1-2门课程的原始评价材料，包括课程目标达成评价报告（包括课程目标、课程目标与指标点的对应关系、评分标准、评价方法，评价依据和评价结果等）及评价过程的原始记录文档（包括学生作业题目、实验指导书、空白试卷、试卷审批单及答案和评分标准等各考核形式的原始材料）</w:t>
      </w:r>
      <w:r>
        <w:rPr>
          <w:rFonts w:hint="eastAsia" w:ascii="仿宋" w:hAnsi="仿宋" w:eastAsia="仿宋" w:cs="仿宋"/>
          <w:bCs/>
          <w:sz w:val="30"/>
          <w:szCs w:val="30"/>
          <w:lang w:eastAsia="zh-CN"/>
        </w:rPr>
        <w:t>。</w:t>
      </w:r>
    </w:p>
    <w:p>
      <w:pPr>
        <w:ind w:firstLine="600" w:firstLineChars="200"/>
        <w:rPr>
          <w:rFonts w:ascii="仿宋" w:hAnsi="仿宋" w:eastAsia="仿宋" w:cs="仿宋"/>
          <w:bCs/>
          <w:sz w:val="30"/>
          <w:szCs w:val="30"/>
        </w:rPr>
      </w:pPr>
      <w:r>
        <w:rPr>
          <w:rFonts w:hint="eastAsia" w:ascii="仿宋" w:hAnsi="仿宋" w:eastAsia="仿宋" w:cs="仿宋"/>
          <w:bCs/>
          <w:sz w:val="30"/>
          <w:szCs w:val="30"/>
        </w:rPr>
        <w:t>原始材料文档如超过</w:t>
      </w:r>
      <w:r>
        <w:rPr>
          <w:rFonts w:ascii="仿宋" w:hAnsi="仿宋" w:eastAsia="仿宋" w:cs="仿宋"/>
          <w:bCs/>
          <w:sz w:val="30"/>
          <w:szCs w:val="30"/>
        </w:rPr>
        <w:t>20M</w:t>
      </w:r>
      <w:r>
        <w:rPr>
          <w:rFonts w:hint="eastAsia" w:ascii="仿宋" w:hAnsi="仿宋" w:eastAsia="仿宋" w:cs="仿宋"/>
          <w:bCs/>
          <w:sz w:val="30"/>
          <w:szCs w:val="30"/>
        </w:rPr>
        <w:t>，建议将原始材料与年度报备材料共同存放于本地服务器或网盘内，同时建立一个含有</w:t>
      </w:r>
      <w:r>
        <w:rPr>
          <w:rFonts w:hint="eastAsia" w:ascii="仿宋" w:hAnsi="仿宋" w:eastAsia="仿宋" w:cs="仿宋"/>
          <w:b/>
          <w:sz w:val="30"/>
          <w:szCs w:val="30"/>
        </w:rPr>
        <w:t>链接地址</w:t>
      </w:r>
      <w:r>
        <w:rPr>
          <w:rFonts w:hint="eastAsia" w:ascii="仿宋" w:hAnsi="仿宋" w:eastAsia="仿宋" w:cs="仿宋"/>
          <w:bCs/>
          <w:sz w:val="30"/>
          <w:szCs w:val="30"/>
        </w:rPr>
        <w:t>和</w:t>
      </w:r>
      <w:r>
        <w:rPr>
          <w:rFonts w:hint="eastAsia" w:ascii="仿宋" w:hAnsi="仿宋" w:eastAsia="仿宋" w:cs="仿宋"/>
          <w:b/>
          <w:sz w:val="30"/>
          <w:szCs w:val="30"/>
        </w:rPr>
        <w:t>文件目录</w:t>
      </w:r>
      <w:r>
        <w:rPr>
          <w:rFonts w:hint="eastAsia" w:ascii="仿宋" w:hAnsi="仿宋" w:eastAsia="仿宋" w:cs="仿宋"/>
          <w:bCs/>
          <w:sz w:val="30"/>
          <w:szCs w:val="30"/>
        </w:rPr>
        <w:t>的word文档，按实际内容命名后上传至附件</w:t>
      </w:r>
      <w:r>
        <w:rPr>
          <w:rFonts w:ascii="仿宋" w:hAnsi="仿宋" w:eastAsia="仿宋" w:cs="仿宋"/>
          <w:bCs/>
          <w:sz w:val="30"/>
          <w:szCs w:val="30"/>
        </w:rPr>
        <w:t>3</w:t>
      </w:r>
      <w:r>
        <w:rPr>
          <w:rFonts w:hint="eastAsia" w:ascii="仿宋" w:hAnsi="仿宋" w:eastAsia="仿宋" w:cs="仿宋"/>
          <w:bCs/>
          <w:sz w:val="30"/>
          <w:szCs w:val="30"/>
        </w:rPr>
        <w:t>位置。</w:t>
      </w:r>
    </w:p>
    <w:p/>
    <w:p>
      <w:pPr>
        <w:rPr>
          <w:rFonts w:ascii="仿宋" w:hAnsi="仿宋" w:eastAsia="仿宋" w:cs="仿宋"/>
          <w:bCs/>
          <w:sz w:val="30"/>
          <w:szCs w:val="30"/>
        </w:rPr>
      </w:pPr>
      <w:r>
        <w:drawing>
          <wp:inline distT="0" distB="0" distL="0" distR="0">
            <wp:extent cx="5273675" cy="2052955"/>
            <wp:effectExtent l="0" t="0" r="14605" b="4445"/>
            <wp:docPr id="1030" name="图片 3"/>
            <wp:cNvGraphicFramePr/>
            <a:graphic xmlns:a="http://schemas.openxmlformats.org/drawingml/2006/main">
              <a:graphicData uri="http://schemas.openxmlformats.org/drawingml/2006/picture">
                <pic:pic xmlns:pic="http://schemas.openxmlformats.org/drawingml/2006/picture">
                  <pic:nvPicPr>
                    <pic:cNvPr id="1030" name="图片 3"/>
                    <pic:cNvPicPr/>
                  </pic:nvPicPr>
                  <pic:blipFill>
                    <a:blip r:embed="rId8" cstate="print"/>
                    <a:srcRect b="30963"/>
                    <a:stretch>
                      <a:fillRect/>
                    </a:stretch>
                  </pic:blipFill>
                  <pic:spPr>
                    <a:xfrm>
                      <a:off x="0" y="0"/>
                      <a:ext cx="5273675" cy="2052955"/>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E861AB-6006-4B37-BF5B-0CC98A566D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0" w:usb1="00000000" w:usb2="00000000" w:usb3="00000000" w:csb0="00000000" w:csb1="00000000"/>
    <w:embedRegular r:id="rId2" w:fontKey="{0A5CB83A-DBC6-4A7F-8BCC-9DD06B8ED94C}"/>
  </w:font>
  <w:font w:name="方正小标宋简体">
    <w:panose1 w:val="02000000000000000000"/>
    <w:charset w:val="86"/>
    <w:family w:val="auto"/>
    <w:pitch w:val="default"/>
    <w:sig w:usb0="00000001" w:usb1="08000000" w:usb2="00000000" w:usb3="00000000" w:csb0="00040000" w:csb1="00000000"/>
    <w:embedRegular r:id="rId3" w:fontKey="{D556050E-1F38-4CDD-98A0-83FA2E9B67ED}"/>
  </w:font>
  <w:font w:name="仿宋">
    <w:panose1 w:val="02010609060101010101"/>
    <w:charset w:val="86"/>
    <w:family w:val="modern"/>
    <w:pitch w:val="default"/>
    <w:sig w:usb0="800002BF" w:usb1="38CF7CFA" w:usb2="00000016" w:usb3="00000000" w:csb0="00040001" w:csb1="00000000"/>
    <w:embedRegular r:id="rId4" w:fontKey="{29205A16-B1B0-462F-AB71-33C1A8DD1334}"/>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chineseCounting"/>
      <w:suff w:val="nothing"/>
      <w:lvlText w:val="%1、"/>
      <w:lvlJc w:val="left"/>
      <w:rPr>
        <w:rFonts w:hint="eastAsia"/>
        <w:lang w:val="en-US"/>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00000002"/>
    <w:multiLevelType w:val="singleLevel"/>
    <w:tmpl w:val="00000002"/>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595"/>
    <w:rsid w:val="00137680"/>
    <w:rsid w:val="00172595"/>
    <w:rsid w:val="001D45EA"/>
    <w:rsid w:val="00533816"/>
    <w:rsid w:val="009754E5"/>
    <w:rsid w:val="1A8B34F2"/>
    <w:rsid w:val="26C36A1B"/>
    <w:rsid w:val="35752817"/>
    <w:rsid w:val="44EC55AF"/>
    <w:rsid w:val="52BB164A"/>
    <w:rsid w:val="6EAD1028"/>
    <w:rsid w:val="703C6A7E"/>
    <w:rsid w:val="717D4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0"/>
    <w:qFormat/>
    <w:uiPriority w:val="0"/>
    <w:rPr>
      <w:sz w:val="18"/>
      <w:szCs w:val="18"/>
    </w:rPr>
  </w:style>
  <w:style w:type="paragraph" w:styleId="4">
    <w:name w:val="footer"/>
    <w:basedOn w:val="1"/>
    <w:qFormat/>
    <w:uiPriority w:val="99"/>
    <w:pPr>
      <w:tabs>
        <w:tab w:val="center" w:pos="4153"/>
        <w:tab w:val="right" w:pos="8306"/>
      </w:tabs>
    </w:pPr>
    <w:rPr>
      <w:sz w:val="18"/>
      <w:szCs w:val="18"/>
    </w:rPr>
  </w:style>
  <w:style w:type="paragraph" w:styleId="5">
    <w:name w:val="header"/>
    <w:basedOn w:val="1"/>
    <w:qFormat/>
    <w:uiPriority w:val="99"/>
    <w:pPr>
      <w:pBdr>
        <w:bottom w:val="single" w:color="auto" w:sz="6" w:space="1"/>
      </w:pBdr>
      <w:tabs>
        <w:tab w:val="center" w:pos="4153"/>
        <w:tab w:val="right" w:pos="8306"/>
      </w:tabs>
      <w:jc w:val="center"/>
    </w:pPr>
    <w:rPr>
      <w:sz w:val="18"/>
      <w:szCs w:val="18"/>
    </w:rPr>
  </w:style>
  <w:style w:type="character" w:styleId="8">
    <w:name w:val="Hyperlink"/>
    <w:basedOn w:val="7"/>
    <w:qFormat/>
    <w:uiPriority w:val="0"/>
    <w:rPr>
      <w:color w:val="0000FF"/>
      <w:u w:val="single"/>
    </w:rPr>
  </w:style>
  <w:style w:type="paragraph" w:styleId="9">
    <w:name w:val="List Paragraph"/>
    <w:basedOn w:val="1"/>
    <w:qFormat/>
    <w:uiPriority w:val="34"/>
    <w:pPr>
      <w:ind w:firstLine="420" w:firstLineChars="200"/>
    </w:pPr>
  </w:style>
  <w:style w:type="character" w:customStyle="1" w:styleId="10">
    <w:name w:val="批注框文本 Char"/>
    <w:basedOn w:val="7"/>
    <w:link w:val="3"/>
    <w:qFormat/>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3.xml"/><Relationship Id="rId21" Type="http://schemas.openxmlformats.org/officeDocument/2006/relationships/customXml" Target="../customXml/item12.xml"/><Relationship Id="rId20" Type="http://schemas.openxmlformats.org/officeDocument/2006/relationships/customXml" Target="../customXml/item11.xml"/><Relationship Id="rId2" Type="http://schemas.openxmlformats.org/officeDocument/2006/relationships/settings" Target="settings.xml"/><Relationship Id="rId19" Type="http://schemas.openxmlformats.org/officeDocument/2006/relationships/customXml" Target="../customXml/item10.xml"/><Relationship Id="rId18" Type="http://schemas.openxmlformats.org/officeDocument/2006/relationships/customXml" Target="../customXml/item9.xml"/><Relationship Id="rId17" Type="http://schemas.openxmlformats.org/officeDocument/2006/relationships/customXml" Target="../customXml/item8.xml"/><Relationship Id="rId16" Type="http://schemas.openxmlformats.org/officeDocument/2006/relationships/customXml" Target="../customXml/item7.xml"/><Relationship Id="rId15" Type="http://schemas.openxmlformats.org/officeDocument/2006/relationships/customXml" Target="../customXml/item6.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op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F960492D-4725-4C85-8274-9FB94CDBF739}">
  <ds:schemaRefs/>
</ds:datastoreItem>
</file>

<file path=customXml/itemProps11.xml><?xml version="1.0" encoding="utf-8"?>
<ds:datastoreItem xmlns:ds="http://schemas.openxmlformats.org/officeDocument/2006/customXml" ds:itemID="{9163E82C-F4CD-4337-A6CF-1251DB41BBC7}">
  <ds:schemaRefs/>
</ds:datastoreItem>
</file>

<file path=customXml/itemProps12.xml><?xml version="1.0" encoding="utf-8"?>
<ds:datastoreItem xmlns:ds="http://schemas.openxmlformats.org/officeDocument/2006/customXml" ds:itemID="{1948A784-1A27-4001-A880-25110C3217F8}">
  <ds:schemaRefs/>
</ds:datastoreItem>
</file>

<file path=customXml/itemProps13.xml><?xml version="1.0" encoding="utf-8"?>
<ds:datastoreItem xmlns:ds="http://schemas.openxmlformats.org/officeDocument/2006/customXml" ds:itemID="{7590F129-400A-47FB-8B57-4A50E0FA8621}">
  <ds:schemaRefs/>
</ds:datastoreItem>
</file>

<file path=customXml/itemProps2.xml><?xml version="1.0" encoding="utf-8"?>
<ds:datastoreItem xmlns:ds="http://schemas.openxmlformats.org/officeDocument/2006/customXml" ds:itemID="{4B898F01-9FB2-4988-BF5C-C7F4A98D1082}">
  <ds:schemaRefs/>
</ds:datastoreItem>
</file>

<file path=customXml/itemProps3.xml><?xml version="1.0" encoding="utf-8"?>
<ds:datastoreItem xmlns:ds="http://schemas.openxmlformats.org/officeDocument/2006/customXml" ds:itemID="{02913F7F-EC9E-4C34-B9A2-8923F0D42C61}">
  <ds:schemaRefs/>
</ds:datastoreItem>
</file>

<file path=customXml/itemProps4.xml><?xml version="1.0" encoding="utf-8"?>
<ds:datastoreItem xmlns:ds="http://schemas.openxmlformats.org/officeDocument/2006/customXml" ds:itemID="{4848113E-7A38-42FB-BEA9-D4C0F29619BE}">
  <ds:schemaRefs/>
</ds:datastoreItem>
</file>

<file path=customXml/itemProps5.xml><?xml version="1.0" encoding="utf-8"?>
<ds:datastoreItem xmlns:ds="http://schemas.openxmlformats.org/officeDocument/2006/customXml" ds:itemID="{BEFDFF39-05F3-4C52-9BBB-0393ACE74564}">
  <ds:schemaRefs/>
</ds:datastoreItem>
</file>

<file path=customXml/itemProps6.xml><?xml version="1.0" encoding="utf-8"?>
<ds:datastoreItem xmlns:ds="http://schemas.openxmlformats.org/officeDocument/2006/customXml" ds:itemID="{4857834E-54F7-4C90-A7BD-8334A90385C4}">
  <ds:schemaRefs/>
</ds:datastoreItem>
</file>

<file path=customXml/itemProps7.xml><?xml version="1.0" encoding="utf-8"?>
<ds:datastoreItem xmlns:ds="http://schemas.openxmlformats.org/officeDocument/2006/customXml" ds:itemID="{B984ED42-4312-4806-B4D0-5AE3332FEE5F}">
  <ds:schemaRefs/>
</ds:datastoreItem>
</file>

<file path=customXml/itemProps8.xml><?xml version="1.0" encoding="utf-8"?>
<ds:datastoreItem xmlns:ds="http://schemas.openxmlformats.org/officeDocument/2006/customXml" ds:itemID="{A93BBDC1-AAF4-4C34-8A3B-268915063750}">
  <ds:schemaRefs/>
</ds:datastoreItem>
</file>

<file path=customXml/itemProps9.xml><?xml version="1.0" encoding="utf-8"?>
<ds:datastoreItem xmlns:ds="http://schemas.openxmlformats.org/officeDocument/2006/customXml" ds:itemID="{B7652BCB-C68B-4ED2-A0E6-4C00EABE6B67}">
  <ds:schemaRefs/>
</ds:datastoreItem>
</file>

<file path=docProps/app.xml><?xml version="1.0" encoding="utf-8"?>
<Properties xmlns="http://schemas.openxmlformats.org/officeDocument/2006/extended-properties" xmlns:vt="http://schemas.openxmlformats.org/officeDocument/2006/docPropsVTypes">
  <Template>Normal</Template>
  <Pages>4</Pages>
  <Words>505</Words>
  <Characters>531</Characters>
  <Lines>33</Lines>
  <Paragraphs>25</Paragraphs>
  <TotalTime>15</TotalTime>
  <ScaleCrop>false</ScaleCrop>
  <LinksUpToDate>false</LinksUpToDate>
  <CharactersWithSpaces>1011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2020-11-27T06:25:00Z</dcterms:created>
  <dc:creator>Administrator</dc:creator>
  <cp:lastModifiedBy>桌沉</cp:lastModifiedBy>
  <dcterms:modified xsi:type="dcterms:W3CDTF">2020-12-11T08:44:02Z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